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6" w:rsidRDefault="00E24366" w:rsidP="00E24366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E24366" w:rsidTr="00E24366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María Vallet Regí</w:t>
            </w:r>
          </w:p>
        </w:tc>
      </w:tr>
      <w:tr w:rsidR="00E24366" w:rsidTr="00E24366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237633-C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E24366" w:rsidTr="00E24366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Researcher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b/>
                <w:color w:val="000000"/>
              </w:rPr>
              <w:t>M-3378-2014</w:t>
            </w:r>
          </w:p>
        </w:tc>
      </w:tr>
      <w:tr w:rsidR="00E24366" w:rsidTr="00E24366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Código Orcid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b/>
                <w:color w:val="000000"/>
              </w:rPr>
              <w:t>0000-0002-6104-4889</w:t>
            </w:r>
          </w:p>
        </w:tc>
      </w:tr>
    </w:tbl>
    <w:p w:rsidR="00E24366" w:rsidRDefault="00E24366" w:rsidP="00E24366">
      <w:pPr>
        <w:spacing w:after="0" w:line="240" w:lineRule="auto"/>
        <w:rPr>
          <w:rFonts w:ascii="Arial" w:hAnsi="Arial" w:cs="Arial"/>
          <w:b/>
        </w:rPr>
      </w:pPr>
    </w:p>
    <w:p w:rsidR="00E24366" w:rsidRDefault="00E24366" w:rsidP="00E243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Situación profesional actual</w:t>
      </w:r>
      <w:r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E24366" w:rsidTr="00E24366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Complutense de Madrid 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Dpto./Centro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Dpto. de Química Inorgánica y Bioinorgánica / Fac. Farmacia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Plaza Ramón y Cajal, s/n. Ciudad Universitaria. 28040, Madrid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hAnsi="Arial" w:cs="Arial"/>
                <w:color w:val="000000"/>
              </w:rPr>
              <w:t>913941843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FF"/>
                <w:u w:val="single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vallet@farm.ucm.es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Catedrática de Universidad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21/6/1990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Espec. cód. UNESCO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hAnsi="Arial" w:cs="Arial"/>
                <w:color w:val="000000"/>
              </w:rPr>
              <w:t>230316, 230323, 230326, 230399, 331402, 331203, 331299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24366" w:rsidTr="00E2436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Nanoparticles, Biotechnology, Bioceramics, Mesoporous ordered materials, Hybrid materials, Drug-delivery, Controlled Release, Sílice, Metal oxides, Bone, Scaffolds, Regenerative biomedicine, Magnetic materials.</w:t>
            </w:r>
          </w:p>
        </w:tc>
      </w:tr>
    </w:tbl>
    <w:p w:rsidR="00E24366" w:rsidRDefault="00E24366" w:rsidP="00E24366">
      <w:pPr>
        <w:spacing w:after="0" w:line="240" w:lineRule="auto"/>
        <w:rPr>
          <w:rFonts w:ascii="Arial" w:hAnsi="Arial" w:cs="Arial"/>
          <w:lang w:val="en-US"/>
        </w:rPr>
      </w:pPr>
    </w:p>
    <w:p w:rsidR="00E24366" w:rsidRDefault="00E24366" w:rsidP="00E24366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A.2. Formación académica </w:t>
      </w:r>
      <w:r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24366" w:rsidTr="00E24366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24366" w:rsidTr="00E2436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Doctor en Ciencias Químicas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Complutense de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1974</w:t>
            </w:r>
          </w:p>
        </w:tc>
      </w:tr>
      <w:tr w:rsidR="00E24366" w:rsidTr="00E24366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Licenciada en C.C. Químicas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Universidad Complutense de Madrid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366" w:rsidRDefault="00E24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1969</w:t>
            </w:r>
          </w:p>
        </w:tc>
      </w:tr>
    </w:tbl>
    <w:p w:rsidR="00E24366" w:rsidRDefault="00E24366" w:rsidP="00E24366">
      <w:pPr>
        <w:spacing w:after="0" w:line="240" w:lineRule="auto"/>
        <w:rPr>
          <w:rFonts w:ascii="Arial" w:hAnsi="Arial" w:cs="Arial"/>
          <w:b/>
        </w:rPr>
      </w:pP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Indicadores generales de calidad de la producción científica </w:t>
      </w:r>
      <w:r>
        <w:rPr>
          <w:rFonts w:ascii="Arial" w:hAnsi="Arial" w:cs="Arial"/>
          <w:i/>
        </w:rPr>
        <w:t>(véanse instrucciones)</w:t>
      </w: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  <w:b/>
        </w:rPr>
      </w:pP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Número de sexenios: </w:t>
      </w:r>
      <w:r>
        <w:rPr>
          <w:rFonts w:ascii="Arial" w:hAnsi="Arial" w:cs="Arial"/>
        </w:rPr>
        <w:t xml:space="preserve">6 </w:t>
      </w: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Citas totales:</w:t>
      </w:r>
      <w:r>
        <w:rPr>
          <w:rFonts w:ascii="Arial" w:hAnsi="Arial" w:cs="Arial"/>
        </w:rPr>
        <w:t xml:space="preserve"> 21091  </w:t>
      </w:r>
      <w:r>
        <w:rPr>
          <w:rFonts w:ascii="Arial" w:hAnsi="Arial" w:cs="Arial"/>
          <w:b/>
        </w:rPr>
        <w:tab/>
        <w:t xml:space="preserve">desde 2009: </w:t>
      </w:r>
      <w:r>
        <w:rPr>
          <w:rFonts w:ascii="Arial" w:hAnsi="Arial" w:cs="Arial"/>
        </w:rPr>
        <w:t>14242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(google académico)</w:t>
      </w: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Índice h: </w:t>
      </w:r>
      <w:r>
        <w:rPr>
          <w:rFonts w:ascii="Arial" w:hAnsi="Arial" w:cs="Arial"/>
        </w:rPr>
        <w:t>68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desde 2009: </w:t>
      </w:r>
      <w:r>
        <w:rPr>
          <w:rFonts w:ascii="Arial" w:hAnsi="Arial" w:cs="Arial"/>
        </w:rPr>
        <w:t>55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(google académico)</w:t>
      </w: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Índice i10: </w:t>
      </w:r>
      <w:r>
        <w:rPr>
          <w:rFonts w:ascii="Arial" w:hAnsi="Arial" w:cs="Arial"/>
        </w:rPr>
        <w:t>336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desde 2009: </w:t>
      </w:r>
      <w:r>
        <w:rPr>
          <w:rFonts w:ascii="Arial" w:hAnsi="Arial" w:cs="Arial"/>
        </w:rPr>
        <w:t>258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(google académico)</w:t>
      </w: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>
        <w:rPr>
          <w:rFonts w:ascii="Arial" w:hAnsi="Arial" w:cs="Arial"/>
          <w:b/>
        </w:rPr>
        <w:t>Premios y méritos: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Académica de número de la Real Academia de Ingeniería. Medalla número LII.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Académica de número de la Real Academia Nacional de Farmacia. Medalla número XLII.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Doctora Honoris Causa por la Universidad del País Vasco. 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Fellow of Biomaterials Science and Engineering del International College of Fellows of Biomaterials Science and Engineering (ICF-BSE)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Premio de Investigación Miguel Catalán 2013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‘IUPAC 2013 Distinguished Women in Chemistry/Chemical Engineering’. 2013.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Premio FEIQUE de Investigación 2011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Premio a la investigación de la RSEQ 2011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Medalla de Oro de la RSEQ 2011.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Premio de Investigación de la RSEQ 2011.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Premio RSEQ 2008 en Química Inorgánica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Premio Nacional de Investigación “Leonardo Torres Quevedo” Área de Ingenierías 2008. </w:t>
      </w:r>
    </w:p>
    <w:p w:rsidR="00E24366" w:rsidRDefault="00E24366" w:rsidP="00E2436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Prix Franco-Espagnol 2000’, Societé Française de Chimie</w:t>
      </w:r>
    </w:p>
    <w:p w:rsidR="00E24366" w:rsidRDefault="00E24366" w:rsidP="00E2436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C.6. Logros académicos y científicos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627 Publicaciones en revistas internacionales.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235 Conferencias impartidas.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154 Participaciones en congresos nacionales y 440 internacionales.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38 Libros, capítulos de libro o monografías.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20 Tesis doctorales dirigidas.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16 Trabajos de Licenciatura dirigidos.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11 Proyectos de fin de carrera dirigidos.</w:t>
      </w:r>
    </w:p>
    <w:p w:rsidR="00E24366" w:rsidRDefault="00E24366" w:rsidP="00E24366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10 Proyectos de “Diploma de Estudios Avanzados” dirigidos.</w:t>
      </w:r>
    </w:p>
    <w:p w:rsidR="00E24366" w:rsidRDefault="00E24366" w:rsidP="00E24366">
      <w:pPr>
        <w:spacing w:after="0" w:line="240" w:lineRule="auto"/>
        <w:rPr>
          <w:rFonts w:ascii="Arial" w:hAnsi="Arial" w:cs="Arial"/>
          <w:b/>
          <w:lang w:val="es-ES_tradnl"/>
        </w:rPr>
      </w:pPr>
    </w:p>
    <w:p w:rsidR="00E24366" w:rsidRDefault="00E24366" w:rsidP="00E2436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Miembro del panel editorial en revistas internacionales:</w:t>
      </w:r>
    </w:p>
    <w:p w:rsidR="00E24366" w:rsidRDefault="00E24366" w:rsidP="00E24366">
      <w:pPr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Journal of Materials Chemistry (Royal Society of Chemistry, 1995-2000)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Bulletin of Materials Science (Springer, desde 2005)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Open Inorganic Chemistry Journal (Bentham Science Publishers, desde 2007)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Open Biomedical Engineering Journal (Bentham Science Publishers, desde 2007)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Journal of Biomaterials and Nanobiotechnology (Scientific Research Publishing, desde 2010)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Bioceramics Development and Applications (OMICS Publishing group, desde 2010)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Acta Biomaterialia (Elsevier, desde 2011)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Journal of Ceramics (Hindawi Publishing Corporation , desde 2012)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Academic and Scientific Publishing (desde 2013)</w:t>
      </w:r>
    </w:p>
    <w:p w:rsidR="00E24366" w:rsidRDefault="00E24366" w:rsidP="00E2436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Honorary Advisors of Journal of Biomaterials and Tissue Engineering (American Scientific Publishers, desde 2011)</w:t>
      </w:r>
    </w:p>
    <w:p w:rsidR="00E24366" w:rsidRDefault="00E24366" w:rsidP="00E2436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Experiencia en gestión de i+d (Referidos a los últimos 10 años)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Presidenta del Comité Asesor 2: Química.  CNEAI (diciembre 2003 – febrero 2004).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Miembro del grupo de trabajo de expertos en Ciencia y Tecnología: Materiales y Nanotecnología, del IV PRICIT (2004-2007)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Miembro de la Junta Consultiva del Rector y Consejo de Gobierno de UCM. (Desde 2004)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Vocal de la subcomisión del campo 5 Química para evaluación de los complementos autonómicos, UCUA. (Junio 2004)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Participación en paneles de expertos en comisiones del programa de Materiales del Plan Nacional de I+D y del Plan de I+D de la CAM.</w:t>
      </w:r>
    </w:p>
    <w:p w:rsidR="00E24366" w:rsidRDefault="00E24366" w:rsidP="00E24366">
      <w:pPr>
        <w:pStyle w:val="Encabezado"/>
        <w:tabs>
          <w:tab w:val="left" w:pos="708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Coordinadora de la convocatoria Tecnologías y Salud 2004. CAM. Madrid (Junio 2004)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Vocal representante CNEAI (MEC). (2004-2008).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Style w:val="nfasis"/>
          <w:bCs/>
          <w:i w:val="0"/>
        </w:rPr>
      </w:pPr>
      <w:r>
        <w:rPr>
          <w:rFonts w:ascii="Arial" w:hAnsi="Arial" w:cs="Arial"/>
          <w:color w:val="000000"/>
        </w:rPr>
        <w:t>- Vocal de la Comisión Permanente de la CICYT</w:t>
      </w:r>
      <w:r>
        <w:rPr>
          <w:rFonts w:ascii="Arial" w:hAnsi="Arial" w:cs="Arial"/>
          <w:i/>
          <w:color w:val="000000"/>
        </w:rPr>
        <w:t>.</w:t>
      </w:r>
      <w:r>
        <w:rPr>
          <w:rStyle w:val="nfasis"/>
          <w:rFonts w:ascii="Arial" w:hAnsi="Arial" w:cs="Arial"/>
          <w:bCs/>
          <w:i w:val="0"/>
          <w:color w:val="000000"/>
        </w:rPr>
        <w:t xml:space="preserve"> (Septiembre 2004)</w:t>
      </w:r>
    </w:p>
    <w:p w:rsidR="00E24366" w:rsidRDefault="00E24366" w:rsidP="00E24366">
      <w:pPr>
        <w:spacing w:after="0" w:line="240" w:lineRule="auto"/>
        <w:ind w:left="284" w:hanging="284"/>
        <w:jc w:val="both"/>
      </w:pPr>
      <w:r>
        <w:rPr>
          <w:rFonts w:ascii="Arial" w:hAnsi="Arial" w:cs="Arial"/>
          <w:color w:val="000000"/>
        </w:rPr>
        <w:t>- Asesora del Ministerio de Educación y Ciencia. (2004-2005).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Presidenta de la Comisión de Evaluación del Ámbito 1: Ciencias Experimentales, para la evaluación de la actividad docente y/o investigadora. AGAE. (desde Julio 2005)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Asesora de la AGAE para la valoración científico técnica de la convocatoria de incentivos a grupos de investigación en el área FQM. Febrero 2006-.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Miembro de la Comisión para la creación de la ANEP de la investigación científica y técnica. MESCyT (diciembre 2005- junio 2006).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Vocal del Comité Asesor de Infraestructuras Singulares (CAIS). (abril 2006-enero 2009).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Miembro de la Comisión del Subcampo de Química para la evaluación de la actividad desarrollada por el PDI de la Universidades Públicas de Andalucía. (Agosto 2006)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Evaluadora de propuestas de Títulos Oficiales de Posgrado. UNIQUAL. (2007-2008)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Evaluadora de la ACECAU. Enero 2008.</w:t>
      </w:r>
      <w:r>
        <w:rPr>
          <w:rFonts w:ascii="Arial" w:hAnsi="Arial" w:cs="Arial"/>
          <w:color w:val="000000"/>
        </w:rPr>
        <w:tab/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Evaluadora de las propuestas de Títulos propios. UNIQUAL. (2008-2009)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Miembro de la Comisión Mixta Universidad –Sociedad (CMUS) para la transformación y/o creación del plan de estudios del Grado en Química. Universitat Jaume I. (2008)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Miembro de la Comisión de Química. MICINN. (Junio 2008, Junio 2009)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- Evaluadora del National Research Program “Smart Materials” (NRP 62). Swiss National Science Foundation (SNSF) y Swiss Innovation Promotion Agency (CTI). (Mayo 2010)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n-US"/>
        </w:rPr>
        <w:t xml:space="preserve">- Member of Scientific advisory board </w:t>
      </w:r>
      <w:r>
        <w:rPr>
          <w:rFonts w:ascii="Arial" w:hAnsi="Arial" w:cs="Arial"/>
          <w:color w:val="000000"/>
          <w:lang w:val="en-GB"/>
        </w:rPr>
        <w:t xml:space="preserve">of EXSELENT. </w:t>
      </w:r>
      <w:r>
        <w:rPr>
          <w:rFonts w:ascii="Arial" w:hAnsi="Arial" w:cs="Arial"/>
          <w:color w:val="000000"/>
        </w:rPr>
        <w:t>University of Stockholm (2009-2014)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Miembro del grupo de expertos del PEICyT del MICINN (marzo 2011)</w:t>
      </w:r>
    </w:p>
    <w:p w:rsidR="00E24366" w:rsidRDefault="00E24366" w:rsidP="00E24366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hAnsi="Arial" w:cs="Arial"/>
          <w:color w:val="000000"/>
        </w:rPr>
        <w:t>- Experta externa de las Comisiones específicas de evaluación en el marco del Programa de verificación. AQU (enero 2013).</w:t>
      </w: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noProof/>
          <w:color w:val="000000"/>
          <w:lang w:val="es-ES_tradnl" w:eastAsia="es-ES"/>
        </w:rPr>
        <w:t>-Member of the ERC CoG 2014 Panel  "Products and processes engineering: product design, process design and control, construction methods, civil engineering, energy systems, material engineering" (Panel PE8)</w:t>
      </w: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E24366" w:rsidRDefault="00E24366" w:rsidP="00E24366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  <w:sectPr w:rsidR="00E24366">
          <w:pgSz w:w="11906" w:h="16838"/>
          <w:pgMar w:top="851" w:right="1418" w:bottom="851" w:left="1418" w:header="170" w:footer="170" w:gutter="0"/>
          <w:pgNumType w:start="1"/>
          <w:cols w:space="720"/>
          <w:formProt w:val="0"/>
        </w:sectPr>
      </w:pPr>
    </w:p>
    <w:p w:rsidR="00E24366" w:rsidRDefault="00E24366" w:rsidP="00E2436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lastRenderedPageBreak/>
        <w:t xml:space="preserve"> </w:t>
      </w:r>
    </w:p>
    <w:p w:rsidR="00E24366" w:rsidRDefault="00E24366" w:rsidP="00E24366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eastAsia="es-ES"/>
        </w:rPr>
      </w:pPr>
    </w:p>
    <w:p w:rsidR="007564D8" w:rsidRPr="00E24366" w:rsidRDefault="007564D8" w:rsidP="00E24366"/>
    <w:sectPr w:rsidR="007564D8" w:rsidRPr="00E24366" w:rsidSect="00756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3D0"/>
    <w:multiLevelType w:val="hybridMultilevel"/>
    <w:tmpl w:val="2DFA3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E1F63"/>
    <w:multiLevelType w:val="hybridMultilevel"/>
    <w:tmpl w:val="8286D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13925"/>
    <w:multiLevelType w:val="hybridMultilevel"/>
    <w:tmpl w:val="DF789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66"/>
    <w:rsid w:val="007564D8"/>
    <w:rsid w:val="00D86C83"/>
    <w:rsid w:val="00E2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2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366"/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E243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36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24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366"/>
    <w:rPr>
      <w:rFonts w:ascii="Calibri" w:eastAsia="Calibri" w:hAnsi="Calibri" w:cs="Times New Roman"/>
    </w:rPr>
  </w:style>
  <w:style w:type="character" w:styleId="nfasis">
    <w:name w:val="Emphasis"/>
    <w:basedOn w:val="Fuentedeprrafopredeter"/>
    <w:uiPriority w:val="20"/>
    <w:qFormat/>
    <w:rsid w:val="00E243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5098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ASUS-2000</dc:creator>
  <cp:lastModifiedBy>EQUIPO</cp:lastModifiedBy>
  <cp:revision>2</cp:revision>
  <dcterms:created xsi:type="dcterms:W3CDTF">2015-01-13T10:04:00Z</dcterms:created>
  <dcterms:modified xsi:type="dcterms:W3CDTF">2015-01-13T10:04:00Z</dcterms:modified>
</cp:coreProperties>
</file>